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tabs>
          <w:tab w:val="left" w:pos="576"/>
        </w:tabs>
        <w:kinsoku/>
        <w:wordWrap/>
        <w:overflowPunct/>
        <w:topLinePunct w:val="0"/>
        <w:bidi w:val="0"/>
        <w:snapToGrid w:val="0"/>
        <w:spacing w:line="580" w:lineRule="exact"/>
        <w:jc w:val="left"/>
        <w:rPr>
          <w:rFonts w:hint="eastAsia" w:ascii="黑体" w:hAnsi="黑体" w:eastAsia="黑体"/>
          <w:b w:val="0"/>
          <w:color w:val="000000"/>
          <w:sz w:val="32"/>
          <w:szCs w:val="32"/>
        </w:rPr>
      </w:pPr>
      <w:bookmarkStart w:id="0" w:name="_Toc37670350"/>
      <w:bookmarkStart w:id="1" w:name="_Toc49329250"/>
      <w:r>
        <w:rPr>
          <w:rFonts w:hint="eastAsia" w:ascii="黑体" w:hAnsi="黑体" w:eastAsia="黑体"/>
          <w:b w:val="0"/>
          <w:color w:val="000000"/>
          <w:sz w:val="32"/>
          <w:szCs w:val="32"/>
        </w:rPr>
        <w:t>附件</w:t>
      </w:r>
    </w:p>
    <w:p>
      <w:pPr>
        <w:pStyle w:val="7"/>
        <w:keepNext w:val="0"/>
        <w:keepLines w:val="0"/>
        <w:pageBreakBefore w:val="0"/>
        <w:widowControl w:val="0"/>
        <w:tabs>
          <w:tab w:val="left" w:pos="576"/>
        </w:tabs>
        <w:kinsoku/>
        <w:wordWrap/>
        <w:overflowPunct/>
        <w:topLinePunct w:val="0"/>
        <w:bidi w:val="0"/>
        <w:snapToGrid w:val="0"/>
        <w:spacing w:line="580" w:lineRule="exact"/>
        <w:rPr>
          <w:rFonts w:hint="eastAsia" w:ascii="方正小标宋简体" w:hAnsi="方正小标宋简体" w:eastAsia="方正小标宋简体"/>
          <w:b w:val="0"/>
          <w:bCs/>
          <w:color w:val="000000"/>
          <w:sz w:val="44"/>
          <w:szCs w:val="44"/>
        </w:rPr>
      </w:pPr>
      <w:r>
        <w:rPr>
          <w:rFonts w:hint="eastAsia" w:ascii="方正小标宋简体" w:hAnsi="方正小标宋简体" w:eastAsia="方正小标宋简体"/>
          <w:b w:val="0"/>
          <w:bCs/>
          <w:color w:val="000000"/>
          <w:sz w:val="44"/>
          <w:szCs w:val="44"/>
        </w:rPr>
        <w:t>比选文件</w:t>
      </w:r>
    </w:p>
    <w:p>
      <w:pPr>
        <w:keepNext w:val="0"/>
        <w:keepLines w:val="0"/>
        <w:pageBreakBefore w:val="0"/>
        <w:widowControl w:val="0"/>
        <w:kinsoku/>
        <w:wordWrap/>
        <w:overflowPunct/>
        <w:topLinePunct w:val="0"/>
        <w:bidi w:val="0"/>
        <w:snapToGrid w:val="0"/>
        <w:spacing w:line="580" w:lineRule="exact"/>
        <w:ind w:firstLine="640" w:firstLineChars="200"/>
        <w:rPr>
          <w:rFonts w:ascii="仿宋" w:hAnsi="仿宋" w:eastAsia="仿宋"/>
          <w:bCs/>
          <w:kern w:val="0"/>
          <w:sz w:val="32"/>
          <w:szCs w:val="32"/>
        </w:rPr>
      </w:pPr>
    </w:p>
    <w:p>
      <w:pPr>
        <w:keepNext w:val="0"/>
        <w:keepLines w:val="0"/>
        <w:pageBreakBefore w:val="0"/>
        <w:widowControl w:val="0"/>
        <w:kinsoku/>
        <w:wordWrap/>
        <w:overflowPunct/>
        <w:topLinePunct w:val="0"/>
        <w:bidi w:val="0"/>
        <w:snapToGrid w:val="0"/>
        <w:spacing w:line="580" w:lineRule="exact"/>
        <w:ind w:firstLine="640" w:firstLineChars="200"/>
        <w:rPr>
          <w:rFonts w:hint="eastAsia" w:ascii="黑体" w:hAnsi="黑体" w:eastAsia="黑体"/>
          <w:bCs/>
          <w:kern w:val="0"/>
          <w:sz w:val="32"/>
          <w:szCs w:val="32"/>
        </w:rPr>
      </w:pPr>
    </w:p>
    <w:p>
      <w:pPr>
        <w:keepNext w:val="0"/>
        <w:keepLines w:val="0"/>
        <w:pageBreakBefore w:val="0"/>
        <w:widowControl w:val="0"/>
        <w:kinsoku/>
        <w:wordWrap/>
        <w:overflowPunct/>
        <w:topLinePunct w:val="0"/>
        <w:bidi w:val="0"/>
        <w:snapToGrid w:val="0"/>
        <w:spacing w:line="580" w:lineRule="exact"/>
        <w:ind w:firstLine="640" w:firstLineChars="200"/>
        <w:rPr>
          <w:rFonts w:hint="eastAsia" w:ascii="黑体" w:hAnsi="黑体" w:eastAsia="黑体"/>
          <w:bCs/>
          <w:kern w:val="0"/>
          <w:sz w:val="32"/>
          <w:szCs w:val="32"/>
        </w:rPr>
      </w:pPr>
      <w:r>
        <w:rPr>
          <w:rFonts w:hint="eastAsia" w:ascii="黑体" w:hAnsi="黑体" w:eastAsia="黑体"/>
          <w:bCs/>
          <w:kern w:val="0"/>
          <w:sz w:val="32"/>
          <w:szCs w:val="32"/>
        </w:rPr>
        <w:t>一、项目概况</w:t>
      </w:r>
    </w:p>
    <w:p>
      <w:pPr>
        <w:keepNext w:val="0"/>
        <w:keepLines w:val="0"/>
        <w:pageBreakBefore w:val="0"/>
        <w:widowControl w:val="0"/>
        <w:kinsoku/>
        <w:wordWrap/>
        <w:overflowPunct/>
        <w:topLinePunct w:val="0"/>
        <w:autoSpaceDE/>
        <w:autoSpaceDN/>
        <w:bidi w:val="0"/>
        <w:snapToGrid w:val="0"/>
        <w:spacing w:line="520" w:lineRule="exact"/>
        <w:ind w:left="0" w:leftChars="0" w:right="0" w:rightChars="0" w:firstLine="640" w:firstLineChars="200"/>
        <w:jc w:val="both"/>
        <w:outlineLvl w:val="9"/>
        <w:rPr>
          <w:rFonts w:hint="eastAsia" w:ascii="仿宋" w:hAnsi="仿宋" w:eastAsia="仿宋"/>
          <w:bCs/>
          <w:kern w:val="0"/>
          <w:sz w:val="32"/>
          <w:szCs w:val="32"/>
        </w:rPr>
      </w:pPr>
      <w:r>
        <w:rPr>
          <w:rFonts w:hint="eastAsia" w:ascii="仿宋" w:hAnsi="仿宋" w:eastAsia="仿宋"/>
          <w:bCs/>
          <w:kern w:val="0"/>
          <w:sz w:val="32"/>
          <w:szCs w:val="32"/>
        </w:rPr>
        <w:t>（一）采购内容：</w:t>
      </w:r>
      <w:r>
        <w:rPr>
          <w:rFonts w:hint="eastAsia" w:ascii="仿宋" w:hAnsi="仿宋" w:eastAsia="仿宋"/>
          <w:color w:val="000000"/>
          <w:sz w:val="32"/>
          <w:szCs w:val="32"/>
          <w:shd w:val="clear" w:color="auto" w:fill="FFFFFF"/>
          <w:lang w:val="en-US" w:eastAsia="zh-CN"/>
        </w:rPr>
        <w:t>文博杯第十二届广东省青少年科技实践能力挑战赛</w:t>
      </w:r>
      <w:r>
        <w:rPr>
          <w:rFonts w:hint="eastAsia" w:ascii="仿宋" w:hAnsi="仿宋" w:eastAsia="仿宋"/>
          <w:color w:val="000000"/>
          <w:sz w:val="32"/>
          <w:szCs w:val="32"/>
          <w:shd w:val="clear" w:color="auto" w:fill="FFFFFF"/>
          <w:lang w:eastAsia="zh-CN"/>
        </w:rPr>
        <w:t>后勤服务。</w:t>
      </w:r>
    </w:p>
    <w:p>
      <w:pPr>
        <w:keepNext w:val="0"/>
        <w:keepLines w:val="0"/>
        <w:pageBreakBefore w:val="0"/>
        <w:widowControl w:val="0"/>
        <w:kinsoku/>
        <w:wordWrap/>
        <w:overflowPunct/>
        <w:topLinePunct w:val="0"/>
        <w:bidi w:val="0"/>
        <w:snapToGrid w:val="0"/>
        <w:spacing w:line="580" w:lineRule="exact"/>
        <w:ind w:firstLine="640" w:firstLineChars="200"/>
        <w:rPr>
          <w:rFonts w:hint="eastAsia" w:ascii="仿宋" w:hAnsi="仿宋" w:eastAsia="仿宋"/>
          <w:bCs/>
          <w:kern w:val="0"/>
          <w:sz w:val="32"/>
          <w:szCs w:val="32"/>
        </w:rPr>
      </w:pPr>
      <w:bookmarkStart w:id="2" w:name="_Hlk97106968"/>
      <w:bookmarkEnd w:id="2"/>
      <w:r>
        <w:rPr>
          <w:rFonts w:hint="eastAsia" w:ascii="仿宋" w:hAnsi="仿宋" w:eastAsia="仿宋"/>
          <w:bCs/>
          <w:kern w:val="0"/>
          <w:sz w:val="32"/>
          <w:szCs w:val="32"/>
        </w:rPr>
        <w:t>（二）采购单位：广东省科协事业发展中心（广东科学馆）</w:t>
      </w:r>
      <w:r>
        <w:rPr>
          <w:rFonts w:hint="eastAsia" w:ascii="仿宋" w:hAnsi="仿宋" w:eastAsia="仿宋"/>
          <w:bCs/>
          <w:kern w:val="0"/>
          <w:sz w:val="32"/>
          <w:szCs w:val="32"/>
          <w:lang w:eastAsia="zh-CN"/>
        </w:rPr>
        <w:t>。</w:t>
      </w:r>
    </w:p>
    <w:p>
      <w:pPr>
        <w:keepNext w:val="0"/>
        <w:keepLines w:val="0"/>
        <w:pageBreakBefore w:val="0"/>
        <w:widowControl w:val="0"/>
        <w:kinsoku/>
        <w:wordWrap/>
        <w:overflowPunct/>
        <w:topLinePunct w:val="0"/>
        <w:bidi w:val="0"/>
        <w:snapToGrid w:val="0"/>
        <w:spacing w:line="580" w:lineRule="exact"/>
        <w:ind w:firstLine="640" w:firstLineChars="200"/>
        <w:rPr>
          <w:rFonts w:hint="eastAsia" w:ascii="仿宋" w:hAnsi="仿宋" w:eastAsia="仿宋"/>
          <w:sz w:val="32"/>
          <w:szCs w:val="32"/>
        </w:rPr>
      </w:pPr>
      <w:r>
        <w:rPr>
          <w:rFonts w:hint="eastAsia" w:ascii="仿宋" w:hAnsi="仿宋" w:eastAsia="仿宋"/>
          <w:sz w:val="32"/>
          <w:szCs w:val="32"/>
        </w:rPr>
        <w:t>（三）采购需求：</w:t>
      </w:r>
      <w:r>
        <w:rPr>
          <w:rFonts w:hint="eastAsia" w:ascii="仿宋" w:hAnsi="仿宋" w:eastAsia="仿宋"/>
          <w:sz w:val="32"/>
          <w:szCs w:val="32"/>
          <w:lang w:val="en-US" w:eastAsia="zh-CN"/>
        </w:rPr>
        <w:t>为参加该比赛的人员提供食宿交通保险等后勤服务，具体要求咨询联系人</w:t>
      </w:r>
      <w:r>
        <w:rPr>
          <w:rFonts w:hint="eastAsia" w:ascii="仿宋" w:hAnsi="仿宋" w:eastAsia="仿宋"/>
          <w:sz w:val="32"/>
          <w:szCs w:val="32"/>
          <w:lang w:eastAsia="zh-CN"/>
        </w:rPr>
        <w:t>。</w:t>
      </w:r>
    </w:p>
    <w:p>
      <w:pPr>
        <w:keepNext w:val="0"/>
        <w:keepLines w:val="0"/>
        <w:pageBreakBefore w:val="0"/>
        <w:widowControl w:val="0"/>
        <w:kinsoku/>
        <w:wordWrap/>
        <w:overflowPunct/>
        <w:topLinePunct w:val="0"/>
        <w:bidi w:val="0"/>
        <w:snapToGrid w:val="0"/>
        <w:spacing w:line="580" w:lineRule="exact"/>
        <w:ind w:firstLine="640" w:firstLineChars="200"/>
        <w:rPr>
          <w:rFonts w:hint="eastAsia" w:ascii="仿宋" w:hAnsi="仿宋" w:eastAsia="仿宋"/>
          <w:bCs/>
          <w:kern w:val="0"/>
          <w:sz w:val="32"/>
          <w:szCs w:val="32"/>
        </w:rPr>
      </w:pPr>
      <w:r>
        <w:rPr>
          <w:rFonts w:hint="eastAsia" w:ascii="仿宋" w:hAnsi="仿宋" w:eastAsia="仿宋"/>
          <w:bCs/>
          <w:kern w:val="0"/>
          <w:sz w:val="32"/>
          <w:szCs w:val="32"/>
        </w:rPr>
        <w:t>（四）项目预算：</w:t>
      </w:r>
      <w:r>
        <w:rPr>
          <w:rFonts w:hint="eastAsia" w:ascii="仿宋" w:hAnsi="仿宋" w:eastAsia="仿宋"/>
          <w:sz w:val="32"/>
          <w:szCs w:val="32"/>
          <w:lang w:val="en-US" w:eastAsia="zh-CN"/>
        </w:rPr>
        <w:t>以人民币30万元为上限，据实结算。</w:t>
      </w:r>
    </w:p>
    <w:p>
      <w:pPr>
        <w:keepNext w:val="0"/>
        <w:keepLines w:val="0"/>
        <w:pageBreakBefore w:val="0"/>
        <w:widowControl w:val="0"/>
        <w:kinsoku/>
        <w:wordWrap/>
        <w:overflowPunct/>
        <w:topLinePunct w:val="0"/>
        <w:bidi w:val="0"/>
        <w:snapToGrid w:val="0"/>
        <w:spacing w:line="58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（五）服务时间：2024年11月中下旬，具体要求咨询联系人。</w:t>
      </w:r>
    </w:p>
    <w:p>
      <w:pPr>
        <w:keepNext w:val="0"/>
        <w:keepLines w:val="0"/>
        <w:pageBreakBefore w:val="0"/>
        <w:widowControl w:val="0"/>
        <w:kinsoku/>
        <w:wordWrap/>
        <w:overflowPunct/>
        <w:topLinePunct w:val="0"/>
        <w:bidi w:val="0"/>
        <w:snapToGrid w:val="0"/>
        <w:spacing w:line="580" w:lineRule="exact"/>
        <w:ind w:firstLine="640" w:firstLineChars="200"/>
        <w:rPr>
          <w:rFonts w:hint="eastAsia" w:ascii="黑体" w:hAnsi="黑体" w:eastAsia="黑体"/>
          <w:bCs/>
          <w:kern w:val="0"/>
          <w:sz w:val="32"/>
          <w:szCs w:val="32"/>
        </w:rPr>
      </w:pPr>
      <w:r>
        <w:rPr>
          <w:rFonts w:hint="eastAsia" w:ascii="黑体" w:hAnsi="黑体" w:eastAsia="黑体"/>
          <w:bCs/>
          <w:kern w:val="0"/>
          <w:sz w:val="32"/>
          <w:szCs w:val="32"/>
        </w:rPr>
        <w:t>二、项目背景</w:t>
      </w:r>
    </w:p>
    <w:p>
      <w:pPr>
        <w:keepNext w:val="0"/>
        <w:keepLines w:val="0"/>
        <w:pageBreakBefore w:val="0"/>
        <w:widowControl w:val="0"/>
        <w:kinsoku/>
        <w:wordWrap/>
        <w:overflowPunct/>
        <w:topLinePunct w:val="0"/>
        <w:autoSpaceDE/>
        <w:autoSpaceDN/>
        <w:bidi w:val="0"/>
        <w:snapToGrid w:val="0"/>
        <w:spacing w:line="520" w:lineRule="exact"/>
        <w:ind w:left="0" w:leftChars="0" w:right="0" w:rightChars="0" w:firstLine="640" w:firstLineChars="200"/>
        <w:jc w:val="both"/>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为保障</w:t>
      </w:r>
      <w:r>
        <w:rPr>
          <w:rFonts w:hint="eastAsia" w:ascii="仿宋" w:hAnsi="仿宋" w:eastAsia="仿宋"/>
          <w:color w:val="000000"/>
          <w:sz w:val="32"/>
          <w:szCs w:val="32"/>
          <w:shd w:val="clear" w:color="auto" w:fill="FFFFFF"/>
          <w:lang w:val="en-US" w:eastAsia="zh-CN"/>
        </w:rPr>
        <w:t>文博杯第十二届广东省青少年科技实践能力挑战赛</w:t>
      </w:r>
      <w:r>
        <w:rPr>
          <w:rFonts w:hint="eastAsia" w:ascii="仿宋" w:hAnsi="仿宋" w:eastAsia="仿宋"/>
          <w:sz w:val="32"/>
          <w:szCs w:val="32"/>
          <w:lang w:val="en-US" w:eastAsia="zh-CN"/>
        </w:rPr>
        <w:t>的顺利开展，通过比选的方式选定1家具备会务会展服务经营范围，有会务会展服务资质的企业，由该企业提供专业的后勤保障服务。</w:t>
      </w:r>
    </w:p>
    <w:p>
      <w:pPr>
        <w:keepNext w:val="0"/>
        <w:keepLines w:val="0"/>
        <w:pageBreakBefore w:val="0"/>
        <w:widowControl w:val="0"/>
        <w:kinsoku/>
        <w:wordWrap/>
        <w:overflowPunct/>
        <w:topLinePunct w:val="0"/>
        <w:bidi w:val="0"/>
        <w:snapToGrid w:val="0"/>
        <w:spacing w:line="580" w:lineRule="exact"/>
        <w:ind w:firstLine="640" w:firstLineChars="200"/>
        <w:rPr>
          <w:rFonts w:hint="eastAsia" w:ascii="黑体" w:hAnsi="黑体" w:eastAsia="黑体"/>
          <w:bCs/>
          <w:kern w:val="0"/>
          <w:sz w:val="32"/>
          <w:szCs w:val="32"/>
        </w:rPr>
      </w:pPr>
      <w:r>
        <w:rPr>
          <w:rFonts w:hint="eastAsia" w:ascii="黑体" w:hAnsi="黑体" w:eastAsia="黑体"/>
          <w:bCs/>
          <w:kern w:val="0"/>
          <w:sz w:val="32"/>
          <w:szCs w:val="32"/>
        </w:rPr>
        <w:t>三、服务内容</w:t>
      </w:r>
    </w:p>
    <w:p>
      <w:pPr>
        <w:keepNext w:val="0"/>
        <w:keepLines w:val="0"/>
        <w:pageBreakBefore w:val="0"/>
        <w:widowControl w:val="0"/>
        <w:kinsoku/>
        <w:wordWrap/>
        <w:overflowPunct/>
        <w:topLinePunct w:val="0"/>
        <w:bidi w:val="0"/>
        <w:snapToGrid w:val="0"/>
        <w:spacing w:line="58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为参加该活动的人员提供食宿交通保险等后勤服务</w:t>
      </w:r>
      <w:r>
        <w:rPr>
          <w:rFonts w:hint="eastAsia" w:ascii="仿宋" w:hAnsi="仿宋" w:eastAsia="仿宋"/>
          <w:sz w:val="32"/>
          <w:szCs w:val="32"/>
        </w:rPr>
        <w:t>。</w:t>
      </w:r>
    </w:p>
    <w:p>
      <w:pPr>
        <w:keepNext w:val="0"/>
        <w:keepLines w:val="0"/>
        <w:pageBreakBefore w:val="0"/>
        <w:widowControl w:val="0"/>
        <w:kinsoku/>
        <w:wordWrap/>
        <w:overflowPunct/>
        <w:topLinePunct w:val="0"/>
        <w:bidi w:val="0"/>
        <w:snapToGrid w:val="0"/>
        <w:spacing w:line="580" w:lineRule="exact"/>
        <w:ind w:firstLine="640" w:firstLineChars="200"/>
        <w:rPr>
          <w:rFonts w:hint="eastAsia" w:ascii="黑体" w:hAnsi="黑体" w:eastAsia="黑体"/>
          <w:bCs/>
          <w:kern w:val="0"/>
          <w:sz w:val="32"/>
          <w:szCs w:val="32"/>
        </w:rPr>
      </w:pPr>
      <w:r>
        <w:rPr>
          <w:rFonts w:hint="eastAsia" w:ascii="黑体" w:hAnsi="黑体" w:eastAsia="黑体"/>
          <w:bCs/>
          <w:kern w:val="0"/>
          <w:sz w:val="32"/>
          <w:szCs w:val="32"/>
        </w:rPr>
        <w:t>四、项目成果</w:t>
      </w:r>
    </w:p>
    <w:p>
      <w:pPr>
        <w:keepNext w:val="0"/>
        <w:keepLines w:val="0"/>
        <w:pageBreakBefore w:val="0"/>
        <w:widowControl w:val="0"/>
        <w:kinsoku/>
        <w:wordWrap/>
        <w:overflowPunct/>
        <w:topLinePunct w:val="0"/>
        <w:bidi w:val="0"/>
        <w:snapToGrid w:val="0"/>
        <w:spacing w:line="580" w:lineRule="exact"/>
        <w:ind w:firstLine="640" w:firstLineChars="200"/>
        <w:rPr>
          <w:rFonts w:hint="eastAsia" w:ascii="仿宋" w:hAnsi="仿宋" w:eastAsia="仿宋"/>
          <w:sz w:val="32"/>
          <w:szCs w:val="32"/>
        </w:rPr>
      </w:pPr>
      <w:r>
        <w:rPr>
          <w:rFonts w:hint="eastAsia" w:ascii="仿宋" w:hAnsi="仿宋" w:eastAsia="仿宋"/>
          <w:sz w:val="32"/>
          <w:szCs w:val="32"/>
        </w:rPr>
        <w:t>确保服务期内，按服务合同要求，安全、高质量、高效率地完成</w:t>
      </w:r>
      <w:r>
        <w:rPr>
          <w:rFonts w:hint="eastAsia" w:ascii="仿宋" w:hAnsi="仿宋" w:eastAsia="仿宋"/>
          <w:sz w:val="32"/>
          <w:szCs w:val="32"/>
          <w:lang w:val="en-US" w:eastAsia="zh-CN"/>
        </w:rPr>
        <w:t>后勤接待工作</w:t>
      </w:r>
      <w:r>
        <w:rPr>
          <w:rFonts w:hint="eastAsia" w:ascii="仿宋" w:hAnsi="仿宋" w:eastAsia="仿宋"/>
          <w:sz w:val="32"/>
          <w:szCs w:val="32"/>
        </w:rPr>
        <w:t>。</w:t>
      </w:r>
    </w:p>
    <w:p>
      <w:pPr>
        <w:keepNext w:val="0"/>
        <w:keepLines w:val="0"/>
        <w:pageBreakBefore w:val="0"/>
        <w:widowControl w:val="0"/>
        <w:kinsoku/>
        <w:wordWrap/>
        <w:overflowPunct/>
        <w:topLinePunct w:val="0"/>
        <w:bidi w:val="0"/>
        <w:snapToGrid w:val="0"/>
        <w:spacing w:line="580" w:lineRule="exact"/>
        <w:ind w:firstLine="640" w:firstLineChars="200"/>
        <w:rPr>
          <w:rFonts w:hint="eastAsia" w:ascii="黑体" w:hAnsi="黑体" w:eastAsia="黑体"/>
          <w:bCs/>
          <w:kern w:val="0"/>
          <w:sz w:val="32"/>
          <w:szCs w:val="32"/>
          <w:lang w:val="en-US" w:eastAsia="zh-CN"/>
        </w:rPr>
      </w:pPr>
      <w:bookmarkStart w:id="3" w:name="_Toc113157419"/>
      <w:bookmarkStart w:id="4" w:name="_Toc78604591"/>
      <w:r>
        <w:rPr>
          <w:rFonts w:hint="eastAsia" w:ascii="黑体" w:hAnsi="黑体" w:eastAsia="黑体"/>
          <w:bCs/>
          <w:kern w:val="0"/>
          <w:sz w:val="32"/>
          <w:szCs w:val="32"/>
          <w:lang w:val="en-US" w:eastAsia="zh-CN"/>
        </w:rPr>
        <w:t>五</w:t>
      </w:r>
      <w:r>
        <w:rPr>
          <w:rFonts w:hint="eastAsia" w:ascii="黑体" w:hAnsi="黑体" w:eastAsia="黑体"/>
          <w:bCs/>
          <w:kern w:val="0"/>
          <w:sz w:val="32"/>
          <w:szCs w:val="32"/>
        </w:rPr>
        <w:t>、付款方式</w:t>
      </w:r>
    </w:p>
    <w:bookmarkEnd w:id="0"/>
    <w:bookmarkEnd w:id="1"/>
    <w:bookmarkEnd w:id="3"/>
    <w:bookmarkEnd w:id="4"/>
    <w:p>
      <w:pPr>
        <w:keepNext w:val="0"/>
        <w:keepLines w:val="0"/>
        <w:pageBreakBefore w:val="0"/>
        <w:widowControl w:val="0"/>
        <w:kinsoku/>
        <w:wordWrap/>
        <w:overflowPunct/>
        <w:topLinePunct w:val="0"/>
        <w:bidi w:val="0"/>
        <w:snapToGrid w:val="0"/>
        <w:spacing w:line="580" w:lineRule="exact"/>
        <w:ind w:firstLine="640" w:firstLineChars="200"/>
        <w:rPr>
          <w:rFonts w:hint="eastAsia" w:ascii="仿宋" w:hAnsi="仿宋" w:eastAsia="仿宋"/>
          <w:bCs/>
          <w:kern w:val="0"/>
          <w:sz w:val="32"/>
          <w:szCs w:val="32"/>
          <w:lang w:val="en-US" w:eastAsia="zh-CN"/>
        </w:rPr>
      </w:pPr>
      <w:r>
        <w:rPr>
          <w:rFonts w:hint="eastAsia" w:ascii="仿宋" w:hAnsi="仿宋" w:eastAsia="仿宋"/>
          <w:bCs/>
          <w:kern w:val="0"/>
          <w:sz w:val="32"/>
          <w:szCs w:val="32"/>
          <w:lang w:val="en-US" w:eastAsia="zh-CN"/>
        </w:rPr>
        <w:t>签订合同后，先支付项目预算的30%的费用。尾款在服务结束后，根据实际发生的费用结算</w:t>
      </w:r>
      <w:r>
        <w:rPr>
          <w:rFonts w:hint="eastAsia" w:ascii="仿宋" w:hAnsi="仿宋" w:eastAsia="仿宋"/>
          <w:bCs/>
          <w:kern w:val="0"/>
          <w:sz w:val="32"/>
          <w:szCs w:val="32"/>
        </w:rPr>
        <w:t>。</w:t>
      </w:r>
    </w:p>
    <w:p>
      <w:pPr>
        <w:keepNext w:val="0"/>
        <w:keepLines w:val="0"/>
        <w:pageBreakBefore w:val="0"/>
        <w:widowControl w:val="0"/>
        <w:kinsoku/>
        <w:wordWrap/>
        <w:overflowPunct/>
        <w:topLinePunct w:val="0"/>
        <w:bidi w:val="0"/>
        <w:snapToGrid w:val="0"/>
        <w:spacing w:line="580" w:lineRule="exact"/>
        <w:ind w:firstLine="640" w:firstLineChars="200"/>
        <w:rPr>
          <w:rFonts w:hint="eastAsia" w:ascii="黑体" w:hAnsi="黑体" w:eastAsia="黑体"/>
          <w:bCs/>
          <w:kern w:val="0"/>
          <w:sz w:val="32"/>
          <w:szCs w:val="32"/>
          <w:lang w:val="en-US" w:eastAsia="zh-CN"/>
        </w:rPr>
      </w:pPr>
      <w:r>
        <w:rPr>
          <w:rFonts w:hint="eastAsia" w:ascii="黑体" w:hAnsi="黑体" w:eastAsia="黑体"/>
          <w:bCs/>
          <w:kern w:val="0"/>
          <w:sz w:val="32"/>
          <w:szCs w:val="32"/>
          <w:lang w:val="en-US" w:eastAsia="zh-CN"/>
        </w:rPr>
        <w:t>六</w:t>
      </w:r>
      <w:r>
        <w:rPr>
          <w:rFonts w:hint="eastAsia" w:ascii="黑体" w:hAnsi="黑体" w:eastAsia="黑体"/>
          <w:bCs/>
          <w:kern w:val="0"/>
          <w:sz w:val="32"/>
          <w:szCs w:val="32"/>
        </w:rPr>
        <w:t>、供应商资格要求</w:t>
      </w:r>
    </w:p>
    <w:p>
      <w:pPr>
        <w:keepNext w:val="0"/>
        <w:keepLines w:val="0"/>
        <w:pageBreakBefore w:val="0"/>
        <w:widowControl w:val="0"/>
        <w:kinsoku/>
        <w:wordWrap/>
        <w:overflowPunct/>
        <w:topLinePunct w:val="0"/>
        <w:autoSpaceDE w:val="0"/>
        <w:autoSpaceDN w:val="0"/>
        <w:bidi w:val="0"/>
        <w:snapToGrid w:val="0"/>
        <w:spacing w:line="580" w:lineRule="exact"/>
        <w:ind w:firstLine="640" w:firstLineChars="200"/>
        <w:rPr>
          <w:rFonts w:hint="eastAsia" w:ascii="仿宋" w:hAnsi="仿宋" w:eastAsia="仿宋"/>
          <w:bCs/>
          <w:kern w:val="0"/>
          <w:sz w:val="32"/>
          <w:szCs w:val="32"/>
        </w:rPr>
      </w:pPr>
      <w:r>
        <w:rPr>
          <w:rFonts w:hint="eastAsia" w:ascii="仿宋" w:hAnsi="仿宋" w:eastAsia="仿宋"/>
          <w:bCs/>
          <w:kern w:val="0"/>
          <w:sz w:val="32"/>
          <w:szCs w:val="32"/>
        </w:rPr>
        <w:t>（一）</w:t>
      </w:r>
      <w:r>
        <w:rPr>
          <w:rFonts w:hint="eastAsia" w:ascii="仿宋" w:hAnsi="仿宋" w:eastAsia="仿宋"/>
          <w:kern w:val="0"/>
          <w:sz w:val="32"/>
          <w:szCs w:val="32"/>
        </w:rPr>
        <w:t>供应商必须符合《中华人民共和国政府采购法》第二十二条规定的条件，</w:t>
      </w:r>
      <w:r>
        <w:rPr>
          <w:rFonts w:hint="eastAsia" w:ascii="仿宋" w:hAnsi="仿宋" w:eastAsia="仿宋"/>
          <w:sz w:val="32"/>
          <w:szCs w:val="32"/>
        </w:rPr>
        <w:t>具有独立的法人资格，</w:t>
      </w:r>
      <w:r>
        <w:rPr>
          <w:rFonts w:hint="eastAsia" w:ascii="仿宋" w:hAnsi="仿宋" w:eastAsia="仿宋"/>
          <w:kern w:val="0"/>
          <w:sz w:val="32"/>
          <w:szCs w:val="32"/>
        </w:rPr>
        <w:t>并提供</w:t>
      </w:r>
      <w:r>
        <w:rPr>
          <w:rFonts w:hint="eastAsia" w:ascii="仿宋" w:hAnsi="仿宋" w:eastAsia="仿宋"/>
          <w:sz w:val="32"/>
          <w:szCs w:val="32"/>
        </w:rPr>
        <w:t>营业执照复印件、法人身份证复印件、没有重大违法记录的声明</w:t>
      </w:r>
      <w:r>
        <w:rPr>
          <w:rFonts w:hint="eastAsia" w:ascii="仿宋" w:hAnsi="仿宋" w:eastAsia="仿宋"/>
          <w:kern w:val="0"/>
          <w:sz w:val="32"/>
          <w:szCs w:val="32"/>
          <w:lang w:eastAsia="zh-CN"/>
        </w:rPr>
        <w:t>。</w:t>
      </w:r>
    </w:p>
    <w:p>
      <w:pPr>
        <w:keepNext w:val="0"/>
        <w:keepLines w:val="0"/>
        <w:pageBreakBefore w:val="0"/>
        <w:widowControl w:val="0"/>
        <w:kinsoku/>
        <w:wordWrap/>
        <w:overflowPunct/>
        <w:topLinePunct w:val="0"/>
        <w:autoSpaceDE w:val="0"/>
        <w:autoSpaceDN w:val="0"/>
        <w:bidi w:val="0"/>
        <w:snapToGrid w:val="0"/>
        <w:spacing w:line="58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（二）供应商应为广东省内具有独立法人资格的公司，具备</w:t>
      </w:r>
      <w:r>
        <w:rPr>
          <w:rFonts w:hint="eastAsia" w:ascii="仿宋" w:hAnsi="仿宋" w:eastAsia="仿宋"/>
          <w:kern w:val="0"/>
          <w:sz w:val="32"/>
          <w:szCs w:val="32"/>
          <w:lang w:eastAsia="zh-CN"/>
        </w:rPr>
        <w:t>酒店预订</w:t>
      </w:r>
      <w:r>
        <w:rPr>
          <w:rFonts w:hint="eastAsia" w:ascii="仿宋" w:hAnsi="仿宋" w:eastAsia="仿宋"/>
          <w:kern w:val="0"/>
          <w:sz w:val="32"/>
          <w:szCs w:val="32"/>
        </w:rPr>
        <w:t>、交通接驳等后勤管理服务的或具备会务会展服务资质的企业，有专业的接待管理服务团队，为国家/省/市级举办的大型活动提供过</w:t>
      </w:r>
      <w:r>
        <w:rPr>
          <w:rFonts w:hint="eastAsia" w:ascii="仿宋" w:hAnsi="仿宋" w:eastAsia="仿宋"/>
          <w:kern w:val="0"/>
          <w:sz w:val="32"/>
          <w:szCs w:val="32"/>
          <w:lang w:eastAsia="zh-CN"/>
        </w:rPr>
        <w:t>酒店预订</w:t>
      </w:r>
      <w:r>
        <w:rPr>
          <w:rFonts w:hint="eastAsia" w:ascii="仿宋" w:hAnsi="仿宋" w:eastAsia="仿宋"/>
          <w:kern w:val="0"/>
          <w:sz w:val="32"/>
          <w:szCs w:val="32"/>
        </w:rPr>
        <w:t>、交通接驳等后勤服务的供应商可列入加分选项。</w:t>
      </w:r>
    </w:p>
    <w:p>
      <w:pPr>
        <w:keepNext w:val="0"/>
        <w:keepLines w:val="0"/>
        <w:pageBreakBefore w:val="0"/>
        <w:widowControl w:val="0"/>
        <w:kinsoku/>
        <w:wordWrap/>
        <w:overflowPunct/>
        <w:topLinePunct w:val="0"/>
        <w:autoSpaceDE w:val="0"/>
        <w:autoSpaceDN w:val="0"/>
        <w:bidi w:val="0"/>
        <w:snapToGrid w:val="0"/>
        <w:spacing w:line="580" w:lineRule="exact"/>
        <w:ind w:firstLine="640" w:firstLineChars="200"/>
        <w:rPr>
          <w:rFonts w:hint="eastAsia" w:ascii="仿宋" w:hAnsi="仿宋" w:eastAsia="仿宋"/>
          <w:bCs/>
          <w:kern w:val="0"/>
          <w:sz w:val="32"/>
          <w:szCs w:val="32"/>
        </w:rPr>
      </w:pPr>
      <w:r>
        <w:rPr>
          <w:rFonts w:hint="eastAsia" w:ascii="仿宋" w:hAnsi="仿宋" w:eastAsia="仿宋"/>
          <w:bCs/>
          <w:kern w:val="0"/>
          <w:sz w:val="32"/>
          <w:szCs w:val="32"/>
        </w:rPr>
        <w:t>（三）</w:t>
      </w:r>
      <w:r>
        <w:rPr>
          <w:rFonts w:hint="eastAsia" w:ascii="仿宋" w:hAnsi="仿宋" w:eastAsia="仿宋"/>
          <w:sz w:val="32"/>
          <w:szCs w:val="32"/>
        </w:rPr>
        <w:t>单位负责人为同一人或者存在直接控股、管理关系的不同供应商，不得参加同一合同项下的政府采购活动（提供书面承诺）</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val="0"/>
        <w:autoSpaceDN w:val="0"/>
        <w:bidi w:val="0"/>
        <w:snapToGrid w:val="0"/>
        <w:spacing w:line="580" w:lineRule="exact"/>
        <w:ind w:firstLine="560" w:firstLineChars="200"/>
        <w:rPr>
          <w:rFonts w:hint="eastAsia" w:ascii="仿宋" w:hAnsi="仿宋" w:eastAsia="仿宋"/>
          <w:bCs/>
          <w:spacing w:val="-20"/>
          <w:kern w:val="0"/>
          <w:sz w:val="32"/>
          <w:szCs w:val="32"/>
        </w:rPr>
      </w:pPr>
      <w:r>
        <w:rPr>
          <w:rFonts w:hint="eastAsia" w:ascii="仿宋" w:hAnsi="仿宋" w:eastAsia="仿宋"/>
          <w:bCs/>
          <w:spacing w:val="-20"/>
          <w:kern w:val="0"/>
          <w:sz w:val="32"/>
          <w:szCs w:val="32"/>
        </w:rPr>
        <w:t>（四）</w:t>
      </w:r>
      <w:r>
        <w:rPr>
          <w:rFonts w:hint="eastAsia" w:ascii="仿宋" w:hAnsi="仿宋" w:eastAsia="仿宋"/>
          <w:sz w:val="32"/>
          <w:szCs w:val="32"/>
          <w:lang w:val="en-US" w:eastAsia="zh-CN"/>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pPr>
        <w:keepNext w:val="0"/>
        <w:keepLines w:val="0"/>
        <w:pageBreakBefore w:val="0"/>
        <w:widowControl w:val="0"/>
        <w:kinsoku/>
        <w:wordWrap/>
        <w:overflowPunct/>
        <w:topLinePunct w:val="0"/>
        <w:autoSpaceDE w:val="0"/>
        <w:autoSpaceDN w:val="0"/>
        <w:bidi w:val="0"/>
        <w:snapToGrid w:val="0"/>
        <w:spacing w:line="580" w:lineRule="exact"/>
        <w:ind w:firstLine="640" w:firstLineChars="200"/>
        <w:rPr>
          <w:rFonts w:hint="eastAsia" w:ascii="仿宋" w:hAnsi="仿宋" w:eastAsia="仿宋"/>
          <w:bCs/>
          <w:kern w:val="0"/>
          <w:sz w:val="32"/>
          <w:szCs w:val="32"/>
        </w:rPr>
      </w:pPr>
      <w:r>
        <w:rPr>
          <w:rFonts w:hint="eastAsia" w:ascii="仿宋" w:hAnsi="仿宋" w:eastAsia="仿宋"/>
          <w:bCs/>
          <w:kern w:val="0"/>
          <w:sz w:val="32"/>
          <w:szCs w:val="32"/>
        </w:rPr>
        <w:t>（五）</w:t>
      </w:r>
      <w:r>
        <w:rPr>
          <w:rFonts w:hint="eastAsia" w:ascii="仿宋" w:hAnsi="仿宋" w:eastAsia="仿宋"/>
          <w:sz w:val="32"/>
          <w:szCs w:val="32"/>
          <w:lang w:val="en-US" w:eastAsia="zh-CN"/>
        </w:rPr>
        <w:t>本项目不接受联合体投标。</w:t>
      </w:r>
    </w:p>
    <w:p>
      <w:pPr>
        <w:keepNext w:val="0"/>
        <w:keepLines w:val="0"/>
        <w:pageBreakBefore w:val="0"/>
        <w:widowControl w:val="0"/>
        <w:kinsoku/>
        <w:wordWrap/>
        <w:overflowPunct/>
        <w:topLinePunct w:val="0"/>
        <w:bidi w:val="0"/>
        <w:snapToGrid w:val="0"/>
        <w:spacing w:line="580" w:lineRule="exact"/>
        <w:ind w:firstLine="640" w:firstLineChars="200"/>
        <w:rPr>
          <w:rFonts w:hint="eastAsia" w:ascii="黑体" w:hAnsi="黑体" w:eastAsia="黑体"/>
          <w:bCs/>
          <w:kern w:val="0"/>
          <w:sz w:val="32"/>
          <w:szCs w:val="32"/>
          <w:lang w:val="en-US" w:eastAsia="zh-CN"/>
        </w:rPr>
      </w:pPr>
      <w:r>
        <w:rPr>
          <w:rFonts w:hint="eastAsia" w:ascii="黑体" w:hAnsi="黑体" w:eastAsia="黑体"/>
          <w:bCs/>
          <w:kern w:val="0"/>
          <w:sz w:val="32"/>
          <w:szCs w:val="32"/>
          <w:lang w:val="en-US" w:eastAsia="zh-CN"/>
        </w:rPr>
        <w:t>七</w:t>
      </w:r>
      <w:r>
        <w:rPr>
          <w:rFonts w:hint="eastAsia" w:ascii="黑体" w:hAnsi="黑体" w:eastAsia="黑体"/>
          <w:bCs/>
          <w:kern w:val="0"/>
          <w:sz w:val="32"/>
          <w:szCs w:val="32"/>
        </w:rPr>
        <w:t>、其他要求</w:t>
      </w:r>
    </w:p>
    <w:p>
      <w:pPr>
        <w:keepNext w:val="0"/>
        <w:keepLines w:val="0"/>
        <w:pageBreakBefore w:val="0"/>
        <w:widowControl w:val="0"/>
        <w:kinsoku/>
        <w:wordWrap/>
        <w:overflowPunct/>
        <w:topLinePunct w:val="0"/>
        <w:bidi w:val="0"/>
        <w:snapToGrid w:val="0"/>
        <w:spacing w:line="580" w:lineRule="exact"/>
        <w:ind w:firstLine="480" w:firstLineChars="150"/>
        <w:rPr>
          <w:rFonts w:hint="eastAsia" w:ascii="仿宋" w:hAnsi="仿宋" w:eastAsia="仿宋"/>
          <w:bCs/>
          <w:kern w:val="0"/>
          <w:sz w:val="32"/>
          <w:szCs w:val="32"/>
        </w:rPr>
      </w:pPr>
      <w:r>
        <w:rPr>
          <w:rFonts w:hint="eastAsia" w:ascii="仿宋" w:hAnsi="仿宋" w:eastAsia="仿宋"/>
          <w:bCs/>
          <w:kern w:val="0"/>
          <w:sz w:val="32"/>
          <w:szCs w:val="32"/>
        </w:rPr>
        <w:t>（一）参加比选供应商的报价明显低于其他通过比选人的报价，有可能影响服务质量或者不能诚信履约的应提供合理的书面说明，必要时提交相关证明材料；比选供应商不能证明其报价合理性的，将被作为无效报价处理。</w:t>
      </w:r>
    </w:p>
    <w:p>
      <w:pPr>
        <w:keepNext w:val="0"/>
        <w:keepLines w:val="0"/>
        <w:pageBreakBefore w:val="0"/>
        <w:widowControl w:val="0"/>
        <w:kinsoku/>
        <w:wordWrap/>
        <w:overflowPunct/>
        <w:topLinePunct w:val="0"/>
        <w:bidi w:val="0"/>
        <w:snapToGrid w:val="0"/>
        <w:spacing w:line="580" w:lineRule="exact"/>
        <w:ind w:firstLine="480" w:firstLineChars="150"/>
        <w:rPr>
          <w:rFonts w:hint="eastAsia" w:ascii="仿宋" w:hAnsi="仿宋" w:eastAsia="仿宋"/>
          <w:bCs/>
          <w:kern w:val="0"/>
          <w:sz w:val="32"/>
          <w:szCs w:val="32"/>
        </w:rPr>
      </w:pPr>
      <w:r>
        <w:rPr>
          <w:rFonts w:hint="eastAsia" w:ascii="仿宋" w:hAnsi="仿宋" w:eastAsia="仿宋"/>
          <w:bCs/>
          <w:kern w:val="0"/>
          <w:sz w:val="32"/>
          <w:szCs w:val="32"/>
        </w:rPr>
        <w:t>（二）横向对比比选文件，价低者不一定成为成交供应商。比选供应商至少需提供以下文件（一式二份，格式自定）：</w:t>
      </w:r>
    </w:p>
    <w:p>
      <w:pPr>
        <w:keepNext w:val="0"/>
        <w:keepLines w:val="0"/>
        <w:pageBreakBefore w:val="0"/>
        <w:widowControl w:val="0"/>
        <w:kinsoku/>
        <w:wordWrap/>
        <w:overflowPunct/>
        <w:topLinePunct w:val="0"/>
        <w:bidi w:val="0"/>
        <w:snapToGrid w:val="0"/>
        <w:spacing w:line="580" w:lineRule="exact"/>
        <w:ind w:firstLine="640" w:firstLineChars="200"/>
        <w:rPr>
          <w:rFonts w:hint="eastAsia" w:ascii="仿宋" w:hAnsi="仿宋" w:eastAsia="仿宋"/>
          <w:bCs/>
          <w:kern w:val="0"/>
          <w:sz w:val="32"/>
          <w:szCs w:val="32"/>
        </w:rPr>
      </w:pPr>
      <w:r>
        <w:rPr>
          <w:rFonts w:hint="eastAsia" w:ascii="仿宋" w:hAnsi="仿宋" w:eastAsia="仿宋"/>
          <w:bCs/>
          <w:kern w:val="0"/>
          <w:sz w:val="32"/>
          <w:szCs w:val="32"/>
        </w:rPr>
        <w:t>1.单位简介、资格证明文件</w:t>
      </w:r>
      <w:r>
        <w:rPr>
          <w:rFonts w:hint="eastAsia" w:ascii="仿宋" w:hAnsi="仿宋" w:eastAsia="仿宋"/>
          <w:bCs/>
          <w:kern w:val="0"/>
          <w:sz w:val="32"/>
          <w:szCs w:val="32"/>
          <w:lang w:eastAsia="zh-CN"/>
        </w:rPr>
        <w:t>。</w:t>
      </w:r>
      <w:r>
        <w:rPr>
          <w:rFonts w:hint="eastAsia" w:ascii="仿宋" w:hAnsi="仿宋" w:eastAsia="仿宋"/>
          <w:bCs/>
          <w:kern w:val="0"/>
          <w:sz w:val="32"/>
          <w:szCs w:val="32"/>
        </w:rPr>
        <w:t>（对应本文件第</w:t>
      </w:r>
      <w:r>
        <w:rPr>
          <w:rFonts w:hint="eastAsia" w:ascii="仿宋" w:hAnsi="仿宋" w:eastAsia="仿宋"/>
          <w:bCs/>
          <w:kern w:val="0"/>
          <w:sz w:val="32"/>
          <w:szCs w:val="32"/>
          <w:lang w:val="en-US" w:eastAsia="zh-CN"/>
        </w:rPr>
        <w:t>六</w:t>
      </w:r>
      <w:r>
        <w:rPr>
          <w:rFonts w:hint="eastAsia" w:ascii="仿宋" w:hAnsi="仿宋" w:eastAsia="仿宋"/>
          <w:bCs/>
          <w:kern w:val="0"/>
          <w:sz w:val="32"/>
          <w:szCs w:val="32"/>
        </w:rPr>
        <w:t>点：供应商资格要求）</w:t>
      </w:r>
      <w:r>
        <w:rPr>
          <w:rFonts w:hint="eastAsia" w:ascii="仿宋" w:hAnsi="仿宋" w:eastAsia="仿宋"/>
          <w:bCs/>
          <w:kern w:val="0"/>
          <w:sz w:val="32"/>
          <w:szCs w:val="32"/>
          <w:lang w:eastAsia="zh-CN"/>
        </w:rPr>
        <w:t>。</w:t>
      </w:r>
    </w:p>
    <w:p>
      <w:pPr>
        <w:keepNext w:val="0"/>
        <w:keepLines w:val="0"/>
        <w:pageBreakBefore w:val="0"/>
        <w:widowControl w:val="0"/>
        <w:kinsoku/>
        <w:wordWrap/>
        <w:overflowPunct/>
        <w:topLinePunct w:val="0"/>
        <w:bidi w:val="0"/>
        <w:snapToGrid w:val="0"/>
        <w:spacing w:line="580" w:lineRule="exact"/>
        <w:ind w:firstLine="640" w:firstLineChars="200"/>
        <w:rPr>
          <w:rFonts w:hint="eastAsia" w:ascii="仿宋" w:hAnsi="仿宋" w:eastAsia="仿宋"/>
          <w:bCs/>
          <w:kern w:val="0"/>
          <w:sz w:val="32"/>
          <w:szCs w:val="32"/>
          <w:lang w:val="en-US" w:eastAsia="zh-CN"/>
        </w:rPr>
      </w:pPr>
      <w:r>
        <w:rPr>
          <w:rFonts w:hint="eastAsia" w:ascii="仿宋" w:hAnsi="仿宋" w:eastAsia="仿宋"/>
          <w:bCs/>
          <w:kern w:val="0"/>
          <w:sz w:val="32"/>
          <w:szCs w:val="32"/>
          <w:lang w:val="en-US" w:eastAsia="zh-CN"/>
        </w:rPr>
        <w:t>2.提交有效的营业执照（或事业法人登记证或身份证等相关证明） 副本复印件。分支机构投标的，须提供总公司和分公司营业执照副本复印件，总公司出具给分支机构的授权书。</w:t>
      </w:r>
    </w:p>
    <w:p>
      <w:pPr>
        <w:keepNext w:val="0"/>
        <w:keepLines w:val="0"/>
        <w:pageBreakBefore w:val="0"/>
        <w:widowControl w:val="0"/>
        <w:kinsoku/>
        <w:wordWrap/>
        <w:overflowPunct/>
        <w:topLinePunct w:val="0"/>
        <w:bidi w:val="0"/>
        <w:snapToGrid w:val="0"/>
        <w:spacing w:line="580" w:lineRule="exact"/>
        <w:ind w:firstLine="640" w:firstLineChars="200"/>
        <w:rPr>
          <w:rFonts w:hint="eastAsia" w:ascii="仿宋" w:hAnsi="仿宋" w:eastAsia="仿宋"/>
          <w:bCs/>
          <w:kern w:val="0"/>
          <w:sz w:val="32"/>
          <w:szCs w:val="32"/>
          <w:lang w:val="en-US" w:eastAsia="zh-CN"/>
        </w:rPr>
      </w:pPr>
      <w:r>
        <w:rPr>
          <w:rFonts w:hint="eastAsia" w:ascii="仿宋" w:hAnsi="仿宋" w:eastAsia="仿宋"/>
          <w:bCs/>
          <w:kern w:val="0"/>
          <w:sz w:val="32"/>
          <w:szCs w:val="32"/>
          <w:lang w:val="en-US" w:eastAsia="zh-CN"/>
        </w:rPr>
        <w:t>3.法定代表人/负责人资格证明书及授权委托书。</w:t>
      </w:r>
    </w:p>
    <w:p>
      <w:pPr>
        <w:keepNext w:val="0"/>
        <w:keepLines w:val="0"/>
        <w:pageBreakBefore w:val="0"/>
        <w:widowControl w:val="0"/>
        <w:kinsoku/>
        <w:wordWrap/>
        <w:overflowPunct/>
        <w:topLinePunct w:val="0"/>
        <w:bidi w:val="0"/>
        <w:snapToGrid w:val="0"/>
        <w:spacing w:line="580" w:lineRule="exact"/>
        <w:ind w:firstLine="640" w:firstLineChars="200"/>
        <w:rPr>
          <w:rFonts w:hint="eastAsia" w:ascii="仿宋" w:hAnsi="仿宋" w:eastAsia="仿宋"/>
          <w:bCs/>
          <w:kern w:val="0"/>
          <w:sz w:val="32"/>
          <w:szCs w:val="32"/>
          <w:lang w:val="en-US" w:eastAsia="zh-CN"/>
        </w:rPr>
      </w:pPr>
      <w:r>
        <w:rPr>
          <w:rFonts w:hint="eastAsia" w:ascii="仿宋" w:hAnsi="仿宋" w:eastAsia="仿宋"/>
          <w:bCs/>
          <w:kern w:val="0"/>
          <w:sz w:val="32"/>
          <w:szCs w:val="32"/>
          <w:lang w:val="en-US" w:eastAsia="zh-CN"/>
        </w:rPr>
        <w:t>4.“信用中国”网站（www.creditchina.gov.cn）及中国政府采购网（http://www.ccgp.gov.cn/）查询结果截图。</w:t>
      </w:r>
    </w:p>
    <w:p>
      <w:pPr>
        <w:keepNext w:val="0"/>
        <w:keepLines w:val="0"/>
        <w:pageBreakBefore w:val="0"/>
        <w:widowControl w:val="0"/>
        <w:kinsoku/>
        <w:wordWrap/>
        <w:overflowPunct/>
        <w:topLinePunct w:val="0"/>
        <w:bidi w:val="0"/>
        <w:snapToGrid w:val="0"/>
        <w:spacing w:line="580" w:lineRule="exact"/>
        <w:ind w:firstLine="640" w:firstLineChars="200"/>
        <w:rPr>
          <w:rFonts w:hint="eastAsia" w:ascii="仿宋" w:hAnsi="仿宋" w:eastAsia="仿宋"/>
          <w:bCs/>
          <w:kern w:val="0"/>
          <w:sz w:val="32"/>
          <w:szCs w:val="32"/>
          <w:lang w:val="en-US" w:eastAsia="zh-CN"/>
        </w:rPr>
      </w:pPr>
      <w:r>
        <w:rPr>
          <w:rFonts w:hint="eastAsia" w:ascii="仿宋" w:hAnsi="仿宋" w:eastAsia="仿宋"/>
          <w:bCs/>
          <w:kern w:val="0"/>
          <w:sz w:val="32"/>
          <w:szCs w:val="32"/>
          <w:lang w:val="en-US" w:eastAsia="zh-CN"/>
        </w:rPr>
        <w:t>5</w:t>
      </w:r>
      <w:r>
        <w:rPr>
          <w:rFonts w:hint="eastAsia" w:ascii="仿宋" w:hAnsi="仿宋" w:eastAsia="仿宋"/>
          <w:bCs/>
          <w:kern w:val="0"/>
          <w:sz w:val="32"/>
          <w:szCs w:val="32"/>
        </w:rPr>
        <w:t>.近三年业绩证明文件</w:t>
      </w:r>
      <w:r>
        <w:rPr>
          <w:rFonts w:hint="eastAsia" w:ascii="仿宋" w:hAnsi="仿宋" w:eastAsia="仿宋"/>
          <w:bCs/>
          <w:kern w:val="0"/>
          <w:sz w:val="32"/>
          <w:szCs w:val="32"/>
          <w:lang w:eastAsia="zh-CN"/>
        </w:rPr>
        <w:t>（近3年内独立成功承接过</w:t>
      </w:r>
      <w:r>
        <w:rPr>
          <w:rFonts w:hint="eastAsia" w:ascii="仿宋" w:hAnsi="仿宋" w:eastAsia="仿宋"/>
          <w:bCs/>
          <w:kern w:val="0"/>
          <w:sz w:val="32"/>
          <w:szCs w:val="32"/>
          <w:lang w:val="en-US" w:eastAsia="zh-CN"/>
        </w:rPr>
        <w:t>类似</w:t>
      </w:r>
      <w:r>
        <w:rPr>
          <w:rFonts w:hint="eastAsia" w:ascii="仿宋" w:hAnsi="仿宋" w:eastAsia="仿宋"/>
          <w:bCs/>
          <w:kern w:val="0"/>
          <w:sz w:val="32"/>
          <w:szCs w:val="32"/>
          <w:lang w:eastAsia="zh-CN"/>
        </w:rPr>
        <w:t>活动的活动接待服务的合同和发票复印件）</w:t>
      </w:r>
      <w:r>
        <w:rPr>
          <w:rFonts w:hint="eastAsia" w:ascii="仿宋" w:hAnsi="仿宋" w:eastAsia="仿宋"/>
          <w:kern w:val="0"/>
          <w:sz w:val="32"/>
          <w:szCs w:val="32"/>
          <w:lang w:eastAsia="zh-CN"/>
        </w:rPr>
        <w:t>。</w:t>
      </w:r>
    </w:p>
    <w:p>
      <w:pPr>
        <w:keepNext w:val="0"/>
        <w:keepLines w:val="0"/>
        <w:pageBreakBefore w:val="0"/>
        <w:widowControl w:val="0"/>
        <w:kinsoku/>
        <w:wordWrap/>
        <w:overflowPunct/>
        <w:topLinePunct w:val="0"/>
        <w:bidi w:val="0"/>
        <w:snapToGrid w:val="0"/>
        <w:spacing w:line="58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6.8人以上的专业团队的社保记录。</w:t>
      </w:r>
    </w:p>
    <w:p>
      <w:pPr>
        <w:keepNext w:val="0"/>
        <w:keepLines w:val="0"/>
        <w:pageBreakBefore w:val="0"/>
        <w:widowControl w:val="0"/>
        <w:kinsoku/>
        <w:wordWrap/>
        <w:overflowPunct/>
        <w:topLinePunct w:val="0"/>
        <w:bidi w:val="0"/>
        <w:snapToGrid w:val="0"/>
        <w:spacing w:line="58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7.没有重大违法记录书面承诺函（格式自拟）。</w:t>
      </w:r>
    </w:p>
    <w:p>
      <w:pPr>
        <w:keepNext w:val="0"/>
        <w:keepLines w:val="0"/>
        <w:pageBreakBefore w:val="0"/>
        <w:widowControl w:val="0"/>
        <w:kinsoku/>
        <w:wordWrap/>
        <w:overflowPunct/>
        <w:topLinePunct w:val="0"/>
        <w:bidi w:val="0"/>
        <w:snapToGrid w:val="0"/>
        <w:spacing w:line="580" w:lineRule="exact"/>
        <w:ind w:firstLine="640" w:firstLineChars="200"/>
        <w:rPr>
          <w:rFonts w:hint="eastAsia" w:ascii="仿宋" w:hAnsi="仿宋" w:eastAsia="仿宋"/>
          <w:kern w:val="0"/>
          <w:sz w:val="32"/>
          <w:szCs w:val="32"/>
          <w:lang w:val="en-US" w:eastAsia="zh-CN"/>
        </w:rPr>
      </w:pPr>
      <w:r>
        <w:rPr>
          <w:rFonts w:hint="eastAsia" w:ascii="仿宋" w:hAnsi="仿宋" w:eastAsia="仿宋"/>
          <w:kern w:val="0"/>
          <w:sz w:val="32"/>
          <w:szCs w:val="32"/>
          <w:lang w:val="en-US" w:eastAsia="zh-CN"/>
        </w:rPr>
        <w:t>8.具有良好的商业信誉和健全的财务会计制度书面承诺函（格式自拟）。</w:t>
      </w:r>
    </w:p>
    <w:p>
      <w:pPr>
        <w:keepNext w:val="0"/>
        <w:keepLines w:val="0"/>
        <w:pageBreakBefore w:val="0"/>
        <w:widowControl w:val="0"/>
        <w:kinsoku/>
        <w:wordWrap/>
        <w:overflowPunct/>
        <w:topLinePunct w:val="0"/>
        <w:bidi w:val="0"/>
        <w:snapToGrid w:val="0"/>
        <w:spacing w:line="580" w:lineRule="exact"/>
        <w:ind w:firstLine="640" w:firstLineChars="200"/>
        <w:rPr>
          <w:rFonts w:hint="eastAsia" w:ascii="仿宋" w:hAnsi="仿宋" w:eastAsia="仿宋"/>
          <w:bCs/>
          <w:kern w:val="0"/>
          <w:sz w:val="32"/>
          <w:szCs w:val="32"/>
          <w:lang w:val="en-US" w:eastAsia="zh-CN"/>
        </w:rPr>
      </w:pPr>
      <w:r>
        <w:rPr>
          <w:rFonts w:hint="eastAsia" w:ascii="仿宋" w:hAnsi="仿宋" w:eastAsia="仿宋"/>
          <w:bCs/>
          <w:kern w:val="0"/>
          <w:sz w:val="32"/>
          <w:szCs w:val="32"/>
          <w:lang w:val="en-US" w:eastAsia="zh-CN"/>
        </w:rPr>
        <w:t>9</w:t>
      </w:r>
      <w:r>
        <w:rPr>
          <w:rFonts w:hint="eastAsia" w:ascii="仿宋" w:hAnsi="仿宋" w:eastAsia="仿宋"/>
          <w:bCs/>
          <w:kern w:val="0"/>
          <w:sz w:val="32"/>
          <w:szCs w:val="32"/>
        </w:rPr>
        <w:t>.</w:t>
      </w:r>
      <w:r>
        <w:rPr>
          <w:rFonts w:hint="eastAsia" w:ascii="仿宋" w:hAnsi="仿宋" w:eastAsia="仿宋"/>
          <w:sz w:val="32"/>
          <w:szCs w:val="32"/>
        </w:rPr>
        <w:t>项目报价</w:t>
      </w:r>
      <w:r>
        <w:rPr>
          <w:rFonts w:hint="eastAsia" w:ascii="仿宋" w:hAnsi="仿宋" w:eastAsia="仿宋"/>
          <w:kern w:val="0"/>
          <w:sz w:val="32"/>
          <w:szCs w:val="32"/>
          <w:lang w:eastAsia="zh-CN"/>
        </w:rPr>
        <w:t>。</w:t>
      </w:r>
    </w:p>
    <w:p>
      <w:pPr>
        <w:keepNext w:val="0"/>
        <w:keepLines w:val="0"/>
        <w:pageBreakBefore w:val="0"/>
        <w:widowControl w:val="0"/>
        <w:kinsoku/>
        <w:wordWrap/>
        <w:overflowPunct/>
        <w:topLinePunct w:val="0"/>
        <w:bidi w:val="0"/>
        <w:snapToGrid w:val="0"/>
        <w:spacing w:line="580" w:lineRule="exact"/>
        <w:ind w:firstLine="640" w:firstLineChars="200"/>
        <w:rPr>
          <w:rFonts w:hint="eastAsia" w:ascii="仿宋" w:hAnsi="仿宋" w:eastAsia="仿宋"/>
          <w:bCs/>
          <w:kern w:val="0"/>
          <w:sz w:val="32"/>
          <w:szCs w:val="32"/>
          <w:lang w:val="en-US" w:eastAsia="zh-CN"/>
        </w:rPr>
      </w:pPr>
      <w:r>
        <w:rPr>
          <w:rFonts w:hint="eastAsia" w:ascii="仿宋" w:hAnsi="仿宋" w:eastAsia="仿宋"/>
          <w:bCs/>
          <w:kern w:val="0"/>
          <w:sz w:val="32"/>
          <w:szCs w:val="32"/>
          <w:lang w:val="en-US" w:eastAsia="zh-CN"/>
        </w:rPr>
        <w:t>10</w:t>
      </w:r>
      <w:r>
        <w:rPr>
          <w:rFonts w:hint="eastAsia" w:ascii="仿宋" w:hAnsi="仿宋" w:eastAsia="仿宋"/>
          <w:bCs/>
          <w:kern w:val="0"/>
          <w:sz w:val="32"/>
          <w:szCs w:val="32"/>
        </w:rPr>
        <w:t>.最近一期纳税记录及社保凭据</w:t>
      </w:r>
      <w:r>
        <w:rPr>
          <w:rFonts w:hint="eastAsia" w:ascii="仿宋" w:hAnsi="仿宋" w:eastAsia="仿宋"/>
          <w:bCs/>
          <w:kern w:val="0"/>
          <w:sz w:val="32"/>
          <w:szCs w:val="32"/>
          <w:lang w:eastAsia="zh-CN"/>
        </w:rPr>
        <w:t>。</w:t>
      </w:r>
      <w:bookmarkStart w:id="5" w:name="_GoBack"/>
      <w:bookmarkEnd w:id="5"/>
    </w:p>
    <w:p>
      <w:pPr>
        <w:keepNext w:val="0"/>
        <w:keepLines w:val="0"/>
        <w:pageBreakBefore w:val="0"/>
        <w:widowControl w:val="0"/>
        <w:kinsoku/>
        <w:wordWrap/>
        <w:overflowPunct/>
        <w:topLinePunct w:val="0"/>
        <w:bidi w:val="0"/>
        <w:snapToGrid w:val="0"/>
        <w:spacing w:line="580" w:lineRule="exact"/>
        <w:ind w:firstLine="640" w:firstLineChars="200"/>
        <w:rPr>
          <w:rFonts w:hint="eastAsia" w:ascii="仿宋" w:hAnsi="仿宋" w:eastAsia="仿宋"/>
          <w:bCs/>
          <w:kern w:val="0"/>
          <w:sz w:val="32"/>
          <w:szCs w:val="32"/>
          <w:lang w:val="en-US" w:eastAsia="zh-CN"/>
        </w:rPr>
      </w:pPr>
      <w:r>
        <w:rPr>
          <w:rFonts w:hint="eastAsia" w:ascii="仿宋" w:hAnsi="仿宋" w:eastAsia="仿宋"/>
          <w:bCs/>
          <w:kern w:val="0"/>
          <w:sz w:val="32"/>
          <w:szCs w:val="32"/>
          <w:lang w:val="en-US" w:eastAsia="zh-CN"/>
        </w:rPr>
        <w:t>11</w:t>
      </w:r>
      <w:r>
        <w:rPr>
          <w:rFonts w:hint="eastAsia" w:ascii="仿宋" w:hAnsi="仿宋" w:eastAsia="仿宋"/>
          <w:bCs/>
          <w:kern w:val="0"/>
          <w:sz w:val="32"/>
          <w:szCs w:val="32"/>
        </w:rPr>
        <w:t>.</w:t>
      </w:r>
      <w:r>
        <w:rPr>
          <w:rFonts w:hint="eastAsia" w:ascii="仿宋" w:hAnsi="仿宋" w:eastAsia="仿宋"/>
          <w:kern w:val="0"/>
          <w:sz w:val="32"/>
          <w:szCs w:val="32"/>
        </w:rPr>
        <w:t>其他可体现单位实力、信誉的相关证明文件。</w:t>
      </w:r>
    </w:p>
    <w:sectPr>
      <w:footerReference r:id="rId3" w:type="default"/>
      <w:pgSz w:w="11906" w:h="16838"/>
      <w:pgMar w:top="1440" w:right="1474" w:bottom="1440" w:left="1587" w:header="851" w:footer="992" w:gutter="0"/>
      <w:pgNumType w:fmt="decimal"/>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Zgn+cyQEAAHkDAAAOAAAAAAAAAAEAIAAAAB4BAABkcnMvZTJvRG9j&#10;LnhtbFBLBQYAAAAABgAGAFkBAABZBQAAAAA=&#10;">
              <v:fill on="f" focussize="0,0"/>
              <v:stroke on="f"/>
              <v:imagedata o:title=""/>
              <o:lock v:ext="edit" aspectratio="f"/>
              <v:textbox inset="0mm,0mm,0mm,0mm" style="mso-fit-shape-to-text:t;">
                <w:txbxContent>
                  <w:p>
                    <w:pPr>
                      <w:pStyle w:val="2"/>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isplayHorizontalDrawingGridEvery w:val="1"/>
  <w:displayVerticalDrawingGridEvery w:val="1"/>
  <w:characterSpacingControl w:val="compressPunctuation"/>
  <w:hdrShapeDefaults>
    <o:shapelayout v:ext="edit">
      <o:idmap v:ext="edit" data="2"/>
    </o:shapelayout>
  </w:hdrShapeDefault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EC684A"/>
    <w:rsid w:val="548C42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标题 11"/>
    <w:basedOn w:val="1"/>
    <w:uiPriority w:val="0"/>
    <w:pPr>
      <w:spacing w:before="100" w:beforeAutospacing="1" w:after="100" w:afterAutospacing="1"/>
      <w:jc w:val="left"/>
      <w:outlineLvl w:val="0"/>
    </w:pPr>
    <w:rPr>
      <w:rFonts w:hint="eastAsia" w:ascii="宋体" w:hAnsi="宋体" w:eastAsia="宋体"/>
      <w:b/>
      <w:bCs/>
      <w:kern w:val="44"/>
      <w:sz w:val="48"/>
      <w:szCs w:val="48"/>
      <w:lang w:val="en-US" w:eastAsia="zh-CN" w:bidi="ar"/>
    </w:rPr>
  </w:style>
  <w:style w:type="paragraph" w:customStyle="1" w:styleId="7">
    <w:name w:val="标题 21"/>
    <w:basedOn w:val="1"/>
    <w:uiPriority w:val="0"/>
    <w:pPr>
      <w:autoSpaceDE w:val="0"/>
      <w:autoSpaceDN w:val="0"/>
      <w:spacing w:line="360" w:lineRule="auto"/>
      <w:jc w:val="center"/>
      <w:outlineLvl w:val="1"/>
    </w:pPr>
    <w:rPr>
      <w:rFonts w:ascii="宋体" w:hAnsi="宋体" w:eastAsia="宋体"/>
      <w:b/>
      <w:color w:val="000000"/>
      <w:kern w:val="0"/>
      <w:sz w:val="30"/>
      <w:szCs w:val="20"/>
    </w:rPr>
  </w:style>
  <w:style w:type="character" w:customStyle="1" w:styleId="8">
    <w:name w:val="默认段落字体1"/>
    <w:link w:val="1"/>
    <w:semiHidden/>
    <w:uiPriority w:val="0"/>
  </w:style>
  <w:style w:type="table" w:customStyle="1" w:styleId="9">
    <w:name w:val="普通表格1"/>
    <w:semiHidden/>
    <w:uiPriority w:val="0"/>
  </w:style>
  <w:style w:type="paragraph" w:customStyle="1" w:styleId="10">
    <w:name w:val="页脚1"/>
    <w:basedOn w:val="1"/>
    <w:uiPriority w:val="0"/>
    <w:pPr>
      <w:tabs>
        <w:tab w:val="center" w:pos="4153"/>
        <w:tab w:val="right" w:pos="8306"/>
      </w:tabs>
      <w:snapToGrid w:val="0"/>
      <w:jc w:val="left"/>
    </w:pPr>
    <w:rPr>
      <w:sz w:val="18"/>
    </w:rPr>
  </w:style>
  <w:style w:type="paragraph" w:customStyle="1" w:styleId="11">
    <w:name w:val="页眉1"/>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2">
    <w:name w:val="普通(网站)1"/>
    <w:basedOn w:val="1"/>
    <w:uiPriority w:val="0"/>
    <w:pPr>
      <w:spacing w:before="100" w:beforeAutospacing="1" w:after="100" w:afterAutospacing="1"/>
      <w:ind w:left="0" w:right="0"/>
      <w:jc w:val="left"/>
    </w:pPr>
    <w:rPr>
      <w:kern w:val="0"/>
      <w:sz w:val="24"/>
      <w:lang w:val="en-US" w:eastAsia="zh-CN" w:bidi="ar"/>
    </w:rPr>
  </w:style>
  <w:style w:type="character" w:customStyle="1" w:styleId="13">
    <w:name w:val="要点1"/>
    <w:basedOn w:val="8"/>
    <w:link w:val="1"/>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7</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2024-10-28T01:29:07Z</dcterms:created>
  <dc:creator>hxd</dc:creator>
  <cp:lastModifiedBy>hxd</cp:lastModifiedBy>
  <dcterms:modified xsi:type="dcterms:W3CDTF">2024-10-28T01:36:26Z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