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附件：</w:t>
      </w:r>
    </w:p>
    <w:p>
      <w:pPr>
        <w:adjustRightInd w:val="0"/>
        <w:snapToGrid w:val="0"/>
        <w:spacing w:line="520" w:lineRule="exact"/>
        <w:rPr>
          <w:rFonts w:ascii="黑体" w:hAnsi="黑体" w:eastAsia="黑体" w:cs="宋体"/>
          <w:sz w:val="32"/>
          <w:szCs w:val="32"/>
        </w:rPr>
      </w:pPr>
    </w:p>
    <w:p>
      <w:pPr>
        <w:adjustRightInd w:val="0"/>
        <w:snapToGrid w:val="0"/>
        <w:spacing w:line="520" w:lineRule="exact"/>
        <w:rPr>
          <w:rFonts w:ascii="黑体" w:hAnsi="黑体" w:eastAsia="黑体" w:cs="宋体"/>
          <w:sz w:val="32"/>
          <w:szCs w:val="32"/>
        </w:rPr>
      </w:pPr>
    </w:p>
    <w:p>
      <w:pPr>
        <w:adjustRightInd w:val="0"/>
        <w:snapToGrid w:val="0"/>
        <w:spacing w:line="7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第一批继续命名广东省青少年科学教育</w:t>
      </w:r>
    </w:p>
    <w:p>
      <w:pPr>
        <w:adjustRightInd w:val="0"/>
        <w:snapToGrid w:val="0"/>
        <w:spacing w:line="7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特色学校名单</w:t>
      </w:r>
    </w:p>
    <w:p>
      <w:pPr>
        <w:adjustRightInd w:val="0"/>
        <w:snapToGrid w:val="0"/>
        <w:spacing w:line="520" w:lineRule="exact"/>
        <w:jc w:val="center"/>
        <w:rPr>
          <w:rFonts w:ascii="仿宋_GB2312" w:hAnsi="仿宋" w:eastAsia="仿宋_GB2312"/>
          <w:b/>
          <w:sz w:val="32"/>
          <w:szCs w:val="32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267"/>
        <w:gridCol w:w="5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地市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省直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华南师范大学附属中学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95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广东实验中学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广州市第二中学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广州市第六中学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广州市越秀区旧部前小学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深圳市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深圳实验学校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深圳市南山区华侨城中学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珠海市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珠海市第一中学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汕头市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汕头市第一中学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汕头市林百欣科学技术中等专业学校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佛山市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佛山市南海区狮山石门高级中学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河源市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河源市河源中学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梅州市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梅州市梅县区华侨中学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惠州市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惠州市惠阳区实验小学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汕尾市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汕尾陆丰市龙山中学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东莞市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东莞市长安镇第二小学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东莞市厚街湖景中学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267" w:type="dxa"/>
            <w:vMerge w:val="restart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中山市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中山市中山纪念中学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26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中山市石岐中心小学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湛江市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湛江第一中学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茂名市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茂名市第一中学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肇庆市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肇庆市第一中学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清远市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清远市第一中学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70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267" w:type="dxa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云浮市</w:t>
            </w:r>
          </w:p>
        </w:tc>
        <w:tc>
          <w:tcPr>
            <w:tcW w:w="5595" w:type="dxa"/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云浮市新兴县实验中学</w:t>
            </w:r>
          </w:p>
        </w:tc>
      </w:tr>
    </w:tbl>
    <w:p/>
    <w:p>
      <w:pPr>
        <w:adjustRightInd w:val="0"/>
        <w:snapToGrid w:val="0"/>
        <w:spacing w:line="520" w:lineRule="exact"/>
        <w:jc w:val="center"/>
        <w:rPr>
          <w:rFonts w:ascii="仿宋_GB2312" w:hAnsi="仿宋" w:eastAsia="仿宋_GB2312"/>
          <w:b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仿宋_GB2312" w:hAnsi="仿宋" w:eastAsia="仿宋_GB2312"/>
          <w:b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仿宋_GB2312" w:hAnsi="仿宋" w:eastAsia="仿宋_GB2312"/>
          <w:b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仿宋_GB2312" w:hAnsi="仿宋" w:eastAsia="仿宋_GB2312"/>
          <w:b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仿宋_GB2312" w:hAnsi="仿宋" w:eastAsia="仿宋_GB2312"/>
          <w:b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仿宋_GB2312" w:hAnsi="仿宋" w:eastAsia="仿宋_GB2312"/>
          <w:b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仿宋_GB2312" w:hAnsi="仿宋" w:eastAsia="仿宋_GB2312"/>
          <w:b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仿宋_GB2312" w:hAnsi="仿宋" w:eastAsia="仿宋_GB2312"/>
          <w:b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仿宋_GB2312" w:hAnsi="仿宋" w:eastAsia="仿宋_GB2312"/>
          <w:b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仿宋_GB2312" w:hAnsi="仿宋" w:eastAsia="仿宋_GB2312"/>
          <w:b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仿宋_GB2312" w:hAnsi="仿宋" w:eastAsia="仿宋_GB2312"/>
          <w:b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仿宋_GB2312" w:hAnsi="仿宋" w:eastAsia="仿宋_GB2312"/>
          <w:b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仿宋_GB2312" w:hAnsi="仿宋" w:eastAsia="仿宋_GB2312"/>
          <w:b/>
          <w:sz w:val="32"/>
          <w:szCs w:val="32"/>
        </w:rPr>
      </w:pPr>
    </w:p>
    <w:p>
      <w:pPr>
        <w:adjustRightInd w:val="0"/>
        <w:snapToGrid w:val="0"/>
        <w:spacing w:line="520" w:lineRule="exact"/>
        <w:jc w:val="center"/>
        <w:rPr>
          <w:rFonts w:ascii="仿宋_GB2312" w:hAnsi="仿宋" w:eastAsia="仿宋_GB2312"/>
          <w:b/>
          <w:sz w:val="32"/>
          <w:szCs w:val="32"/>
        </w:rPr>
      </w:pPr>
    </w:p>
    <w:p>
      <w:pPr>
        <w:adjustRightInd w:val="0"/>
        <w:snapToGrid w:val="0"/>
        <w:spacing w:line="440" w:lineRule="exact"/>
        <w:jc w:val="center"/>
        <w:rPr>
          <w:rFonts w:ascii="仿宋_GB2312" w:hAnsi="仿宋" w:eastAsia="仿宋_GB2312"/>
          <w:b/>
          <w:sz w:val="32"/>
          <w:szCs w:val="32"/>
        </w:rPr>
      </w:pPr>
    </w:p>
    <w:p>
      <w:pPr>
        <w:adjustRightInd w:val="0"/>
        <w:snapToGrid w:val="0"/>
        <w:spacing w:line="440" w:lineRule="exact"/>
        <w:jc w:val="center"/>
        <w:rPr>
          <w:rFonts w:ascii="仿宋_GB2312" w:hAnsi="仿宋" w:eastAsia="仿宋_GB2312"/>
          <w:b/>
          <w:sz w:val="32"/>
          <w:szCs w:val="32"/>
        </w:rPr>
      </w:pPr>
    </w:p>
    <w:p>
      <w:pPr>
        <w:adjustRightInd w:val="0"/>
        <w:snapToGrid w:val="0"/>
        <w:spacing w:line="760" w:lineRule="exact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第四批继续命名广东省青少年科学教育</w:t>
      </w:r>
    </w:p>
    <w:p>
      <w:pPr>
        <w:adjustRightInd w:val="0"/>
        <w:snapToGrid w:val="0"/>
        <w:spacing w:line="760" w:lineRule="exact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特色学校名单</w:t>
      </w:r>
    </w:p>
    <w:p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307"/>
        <w:gridCol w:w="5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地市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32"/>
                <w:szCs w:val="32"/>
              </w:rPr>
              <w:t>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广州市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广州市执信中学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40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广东实验中学附属天河学校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40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广州市协和小学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深圳市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深圳第二外国语学校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深圳市福田区福田中学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深圳市龙岗区横岗街道四联小学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珠海市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珠海市香洲区第十五小学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汕头市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汕头市澄海职业技术学校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汕头市外马路第三小学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佛山市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佛山市三水区西南街道第四中学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佛山市同济小学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佛山市顺德区李伟强职业技术学校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河源市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河源市源城区雅居乐小学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梅州市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梅州兴宁市龙田中学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惠州市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惠州市第五中学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惠州市惠阳中山中学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东莞市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东莞市石龙中学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东莞市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东莞市沙田实验中学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中山市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中山市实验中学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20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中山市石岐第一城小学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江门市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江门恩平市冯如纪念中学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阳江市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阳江市第一中学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湛江市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湛江廉江市第一中学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湛江吴川市第一中学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茂名市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茂名市第十六中学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1307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肇庆市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肇庆市奥威斯实验小学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27</w:t>
            </w:r>
          </w:p>
        </w:tc>
        <w:tc>
          <w:tcPr>
            <w:tcW w:w="130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肇庆四会市碧海湾学校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清远市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清远市清城区新北江实验学校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潮州市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潮州市金山中学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30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揭阳市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揭阳普宁市占陇镇桥柱初级中学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31</w:t>
            </w:r>
          </w:p>
        </w:tc>
        <w:tc>
          <w:tcPr>
            <w:tcW w:w="130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云浮市</w:t>
            </w:r>
          </w:p>
        </w:tc>
        <w:tc>
          <w:tcPr>
            <w:tcW w:w="5640" w:type="dxa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2"/>
                <w:szCs w:val="32"/>
              </w:rPr>
              <w:t>云浮市新兴县第一中学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414D92"/>
    <w:rsid w:val="61414D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2020-03-25T08:45:00Z</dcterms:created>
  <dc:creator>黄旭升</dc:creator>
  <cp:lastModifiedBy>黄旭升</cp:lastModifiedBy>
  <dcterms:modified xsi:type="dcterms:W3CDTF">2020-03-25T08:45:28Z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